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</w:rPr>
        <w:t>化学品安全技术说明书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第1部分 化学品及企业标识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化学品中文名：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蒽醌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化学品英文名：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9,10-anthraquinone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企业名称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  <w:lang w:val="en-US" w:eastAsia="zh-CN"/>
        </w:rPr>
        <w:t>济南瑞朗化工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企业地址：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  <w:lang w:val="en-US" w:eastAsia="zh-CN"/>
        </w:rPr>
        <w:t>济南市天桥区新材料交易中心1008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传真：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  <w:lang w:val="en-US" w:eastAsia="zh-CN"/>
        </w:rPr>
        <w:t>0531-80993178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  <w:lang w:val="en-US" w:eastAsia="zh-CN"/>
        </w:rPr>
        <w:t>0531-80993178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企业应急电话：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  <w:lang w:val="en-US" w:eastAsia="zh-CN"/>
        </w:rPr>
        <w:t>0531-55530397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产品推荐及限制用途：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For industry use only.。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第2部分 危险性概述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紧急情况概述：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可能导致皮肤过敏反应。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GHS危险性类别：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皮肤致敏物 类别 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标签要素：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象形图：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857250" cy="8572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警示词：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警告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危险性说明：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H317 可能导致皮肤过敏反应。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防范说明：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预防措施：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P261 避免吸入粉尘/烟/气体/烟雾/蒸气/喷雾。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P272 受沾染的工作服不得带出工作场地。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P280 戴防护手套/穿防护服/戴防 护眼罩/戴防护面具。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事故响应：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/>
        <w:ind w:left="0" w:right="0" w:hanging="36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P302+P352 如皮肤沾染： 用水充分清洗。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/>
        <w:ind w:left="0" w:right="0" w:hanging="36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P333+P313 如发生皮肤刺激或皮疹： 求医/就诊。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/>
        <w:ind w:left="0" w:right="0" w:hanging="36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P321 具体治疗 ( 见本标签上的…… )。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/>
        <w:ind w:left="0" w:right="0" w:hanging="36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P362+P364 脱掉沾染的衣服，清洗后方可 重新使用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安全储存：</w:t>
      </w:r>
    </w:p>
    <w:p>
      <w:pPr>
        <w:keepNext w:val="0"/>
        <w:keepLines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/>
        <w:ind w:left="0" w:right="0" w:hanging="36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废弃处置：</w:t>
      </w:r>
    </w:p>
    <w:p>
      <w:pPr>
        <w:keepNext w:val="0"/>
        <w:keepLines w:val="0"/>
        <w:widowControl/>
        <w:numPr>
          <w:ilvl w:val="1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/>
        <w:ind w:left="0" w:right="0" w:hanging="36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P501 按当地法规处置内装物/容器。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物理和化学危险：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无资料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健康危害：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可能导致皮肤过敏反应。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环境危害：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无资料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第3部分 成分/组成信息</w:t>
      </w:r>
    </w:p>
    <w:tbl>
      <w:tblPr>
        <w:tblW w:w="9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39"/>
        <w:gridCol w:w="4813"/>
        <w:gridCol w:w="1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组分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浓度或浓度范围(质量分数，%)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CAS No.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9,10-anthraquinone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84-65-1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第4部分 急救措施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急 救：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吸 入: 如果吸入，请将患者移到新鲜空气处。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皮肤接触: 脱去污染的衣着，用肥皂水和清水彻底冲洗皮肤。如有不适感，就医。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眼晴接触: 分开眼睑，用流动清水或生理盐水冲洗。立即就医。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食 入: 漱口，禁止催吐。立即就医。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对保护施救者的忠告：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将患者转移到安全的场所。咨询医生。出示此化学品安全技术说明书给到现场的医生看。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对医生的特别提示：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无资料。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第5部分 消防措施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灭火剂：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用水雾、干粉、泡沫或二氧化碳灭火剂灭火。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避免使用直流水灭火，直流水可能导致可燃性液体的飞溅，使火势扩散。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特别危险性：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无资料。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灭火注意事项及防护措施：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消防人员须佩戴携气式呼吸器，穿全身消防服，在上风向灭火。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尽可能将容器从火场移至空旷处。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处在火场中的容器若已变色或从安全泄压装置中发出声音，必须马上撤离。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隔离事故现场，禁止无关人员进入。收容和处理消防水，防止污染环境。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第6部分 泄露应急处理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作业人员防护措施、防护装备和应急处置程序：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建议应急处理人员戴携气式呼吸器，穿防静电服，戴橡胶耐油手套。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禁止接触或跨越泄漏物。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作业时使用的所有设备应接地。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尽可能切断泄漏源。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消除所有点火源。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根据液体流动、蒸汽或粉尘扩散的影响区域划定警戒区，无关人员从侧风、上风向撤离至安全区。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环境保护措施：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收容泄漏物，避免污染环境。防止泄漏物进入下水道、地表水和地下水。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泄漏化学品的收容、清除方法及所使用的处置材料：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小量泄漏：尽可能将泄漏液体收集在可密闭的容器中。用沙土、活性炭或其它惰性材料吸收，并转移至安全场所。禁止冲入下水道。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大量泄漏：构筑围堤或挖坑收容。封闭排水管道。用泡沫覆盖，抑制蒸发。用防爆泵转移至槽车或专用收集器内，回收或运至废物处理场所处置。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第7部分 操作处置与储存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操作注意事项：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操作人员应经过专门培训，严格遵守操作规程。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操作处置应在具备局部通风或全面通风换气设施的场所进行。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避免眼和皮肤的接触，避免吸入蒸汽。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个体防护措施参见第8部分。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远离火种、热源，工作场所严禁吸烟。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使用防爆型的通风系统和设备。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如需罐装，应控制流速，且有接地装置，防止静电积聚。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避免与氧化剂等禁配物接触（禁配物参见第10部分）。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搬运时要轻装轻卸，防止包装及容器损坏。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倒空的容器可能残留有害物。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使用后洗手，禁止在工作场所进饮食。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配备相应品种和数量的消防器材及泄漏应急处理设备。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储存注意事项：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储存于阴凉、通风的库房。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库温不宜超过37°C。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应与氧化剂、食用化学品分开存放，切忌混储（禁配物参见第10部分）。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保持容器密封。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远离火种、热源。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库房必须安装避雷设备。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排风系统应设有导除静电的接地装置。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采用防爆型照明、通风设置。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禁止使用易产生火花的设备和工具。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储区应备有泄漏应急处理设备和合适的收容材料。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第8部分 接触控制/个体防护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职业接触限值：</w:t>
      </w:r>
    </w:p>
    <w:tbl>
      <w:tblPr>
        <w:tblW w:w="95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1"/>
        <w:gridCol w:w="1162"/>
        <w:gridCol w:w="2481"/>
        <w:gridCol w:w="1226"/>
        <w:gridCol w:w="923"/>
        <w:gridCol w:w="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tblHeader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组分名称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CAS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标准来源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标准值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9,10-anthraquinone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84-65-1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GBZ 2.1——2007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MAC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未规定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PC-TWA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PC-STEL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生物限制：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无资料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监测方法：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GBZ/T 160.1 ~ GBZ/T 160.81-2004 工作场所空气有毒物质测定（系列标准）, EN 14042 工作场所空气 用于评估暴露于化学或生物试剂的程序指南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工程控制：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作业场所建议与其它作业场所分开。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密闭操作，防止泄漏。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加强通风。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设置自动报警装置和事故通风设施。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设置应急撤离通道和必要的泻险区。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设置红色区域警示线、警示标识和中文警示说明，并设置通讯报警系统。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提供安全淋浴和洗眼设备。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个体防护装备：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呼吸系统防护：空气中浓度超标时，佩戴过滤式防毒面具（半面罩）。紧急事态抢救或撤离时，应该佩戴携气式呼吸器。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手防护：戴橡胶耐油手套。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眼睛防护：戴化学安全防护眼睛。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皮肤和身体防护：穿防毒物渗透工作服。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第9部分 理化特性</w:t>
      </w:r>
    </w:p>
    <w:tbl>
      <w:tblPr>
        <w:tblW w:w="93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14"/>
        <w:gridCol w:w="4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外观与性状：暗黄色粉末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气味：无资料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pH值：无资料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熔点/凝固点（°C）：284-286 °C(lit.)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沸点、初沸点和沸程（°C）：379-381 °C(lit.)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自燃温度（°C）：无资料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闪点（°C）：86°C(lit.)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分解温度（°C）：无资料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爆炸极限［％（体积分数）］：无资料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蒸发速率［乙酸（正）丁酯以1计］：无资料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饱合蒸气压（kPa）：1 mm Hg ( 190 °C)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易燃性（固体、气体）：无资料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相对密度(水以1计)：1.438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蒸气密度（空气以1计）：7.16 (vs air)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气味阈值（mg/m3）：无资料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n-辛醇/水分配系数（lg P）：无资料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溶解性：无资料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黏度：无资料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第10部分 稳定性和反应性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稳定性：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正常环境温度下储存和使用，本品稳定。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危险反应：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无资料。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避免接触的条件：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静电放电、热、潮湿等。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禁配物：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强氧化物，强酸，强碱。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危险的分解产物：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无资料。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第11部分 毒理学信息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急性毒性：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经口: LD50 Rat oral &gt;5000 mg/kg bw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吸入: LC50 Rat inhalation &gt;1.327 mg/L/4 hr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经皮: 无资料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皮肤刺激或腐蚀: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无资料。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眼睛刺激或腐蚀：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无资料。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呼吸或皮肤过敏：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无资料。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生殖细胞突变性：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无资料。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致癌性：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无资料。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生殖毒性：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无资料。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特异性靶器官系统毒性——一次接触：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无资料。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特异性靶器官系统毒性——反复接触：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无资料。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吸入危害：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无资料。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第12部分 生态学信息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生态毒性：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鱼类急性毒性试验: LC50 Lepomis macrochirus (Bluegill) &gt;5 mg/L/24 hr; Static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溞类急性活动抑制试验:无资料。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藻类生长抑制试验:无资料。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对微生物的毒性: 无资料。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持久性和降解性：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无资料。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生物富集或生物积累性：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无资料。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土壤中的迁移性：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无资料。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第13部分 废弃处置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废弃化学品：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尽可能回收利用。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如果不能回收利用，采用焚烧方法进行处置。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不得采用排放到下水道的方式废 弃处置本品。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污染包装物：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将容器返还生产商或按照国家和地方法规处置。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废弃注意事项：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废弃处置前应参阅国家和地方有关法规。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处置人员的安全防范措施参见第8部分。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第14部分 运输信息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联合国编号危险货物编号(UN号)：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UN3077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联合国运输名称：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ENVIRONMENTALLY HAZARDOUS SUBSTANCE, SOLID, N.O.S.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联合国危险性分类：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包装类别：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III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包装方法：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按照生产商推荐的方法进行包装，例如：开口钢桶。安瓿瓶外普通木箱。螺纹口玻璃瓶、铁盖压口玻璃瓶、塑料瓶或金属桶（罐）外普通木箱等。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海洋污染物(是/否)：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运输注意事项：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运输车辆应配备相应品种和数量的消防器材及泄漏应急处理设备。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严禁与氧化剂、食用化学品等混装混运。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装运该物品的车辆排气管必须配备阻火装置。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使用槽(罐)车运输时应有接地链，槽内可设孔隔板以减少震荡产生静电。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禁止使用易产生火花的机械设备和工具装卸。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夏季最好早晚运输。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运输途中应防暴晒、雨淋，防高温。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中途停留时应远离火种、热源、高温区。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公路运输时要按规定路线行驶，勿在居民区和人口稠密区停留。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铁路运输时要禁止溜放。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严禁用木船、水泥船散装运输。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运输工具上应根据相关运输要求张贴危险标志、公告。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第15部分 法规信息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下列法律、法规、规章和标准，对该化学品的管理作相应的规定: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u w:val="single"/>
          <w:bdr w:val="none" w:color="auto" w:sz="0" w:space="0"/>
          <w:shd w:val="clear" w:fill="FFFFFF"/>
        </w:rPr>
        <w:t>组分 9,10-anthraquinone CAS: 84-65-1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中华人民共和国职业病防止法：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职业病危害因素分类目录(2015): 未列入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危险化学品安全管理条例：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危险品化学品目录（2015）: 未列入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易制爆危险化学品名录（2017）: 未列入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重点监管的危险化学品名录：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首批和第二批重点监管的危险化学品名录: 未列入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危险化学品环境管理登记办法（试行）：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重点环境管理危险化学品目录: 未列入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麻醉药品和精神药品管理条例：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麻醉药品品种目录: 未列入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精神药品品种目录: 未列入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新化学物质环境管理办法：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中国现有化学物质名录(2013): 列入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第16部分 其他信息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编写和修订信息：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本版为第1.0版，按照GB/T 16483-2008、GB/T 17519-2013、GB 30000系列分类标准编制。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参考文献：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7F7F7F" w:themeColor="background1" w:themeShade="80"/>
          <w:spacing w:val="0"/>
          <w:sz w:val="18"/>
          <w:szCs w:val="18"/>
          <w:bdr w:val="none" w:color="auto" w:sz="0" w:space="0"/>
          <w:shd w:val="clear" w:fill="FFFFFF"/>
        </w:rPr>
        <w:t>【1】国际化学品安全规划署：国际化学品安全卡（ICSC），网址：http://www.ilo.org/dyn/icsc/showcard.home。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7F7F7F" w:themeColor="background1" w:themeShade="80"/>
          <w:spacing w:val="0"/>
          <w:sz w:val="18"/>
          <w:szCs w:val="18"/>
          <w:bdr w:val="none" w:color="auto" w:sz="0" w:space="0"/>
          <w:shd w:val="clear" w:fill="FFFFFF"/>
        </w:rPr>
        <w:t>【2】国际癌症研究机构，网址：http://www.iarc.fr/。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7F7F7F" w:themeColor="background1" w:themeShade="80"/>
          <w:spacing w:val="0"/>
          <w:sz w:val="18"/>
          <w:szCs w:val="18"/>
          <w:bdr w:val="none" w:color="auto" w:sz="0" w:space="0"/>
          <w:shd w:val="clear" w:fill="FFFFFF"/>
        </w:rPr>
        <w:t>【3】OECD 全球化学品信息平台，网址：http://www.echemportal.org/echemportal/index?pageID=0&amp;request_locale=en。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7F7F7F" w:themeColor="background1" w:themeShade="80"/>
          <w:spacing w:val="0"/>
          <w:sz w:val="18"/>
          <w:szCs w:val="18"/>
          <w:bdr w:val="none" w:color="auto" w:sz="0" w:space="0"/>
          <w:shd w:val="clear" w:fill="FFFFFF"/>
        </w:rPr>
        <w:t>【4】美国 CAMEO 化学物质数据库，网址：http://cameochemicals.noaa.gov/search/simple。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7F7F7F" w:themeColor="background1" w:themeShade="80"/>
          <w:spacing w:val="0"/>
          <w:sz w:val="18"/>
          <w:szCs w:val="18"/>
          <w:bdr w:val="none" w:color="auto" w:sz="0" w:space="0"/>
          <w:shd w:val="clear" w:fill="FFFFFF"/>
        </w:rPr>
        <w:t>【5】美国医学图书馆:化学品标识数据库，网址：http://chem.sis.nlm.nih.gov/chemidplus/chemidlite.jsp。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7F7F7F" w:themeColor="background1" w:themeShade="80"/>
          <w:spacing w:val="0"/>
          <w:sz w:val="18"/>
          <w:szCs w:val="18"/>
          <w:bdr w:val="none" w:color="auto" w:sz="0" w:space="0"/>
          <w:shd w:val="clear" w:fill="FFFFFF"/>
        </w:rPr>
        <w:t>【6】美国环境保护署：综合危险性信息系统，网址：http://cfpub.epa.gov/iris/。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7F7F7F" w:themeColor="background1" w:themeShade="80"/>
          <w:spacing w:val="0"/>
          <w:sz w:val="18"/>
          <w:szCs w:val="18"/>
          <w:bdr w:val="none" w:color="auto" w:sz="0" w:space="0"/>
          <w:shd w:val="clear" w:fill="FFFFFF"/>
        </w:rPr>
        <w:t>【7】美国交通部：应急响应指南，网址：http://www.phmsa.dot.gov/hazmat/library/erg。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7F7F7F" w:themeColor="background1" w:themeShade="80"/>
          <w:spacing w:val="0"/>
          <w:sz w:val="18"/>
          <w:szCs w:val="18"/>
          <w:bdr w:val="none" w:color="auto" w:sz="0" w:space="0"/>
          <w:shd w:val="clear" w:fill="FFFFFF"/>
        </w:rPr>
        <w:t>【8】德国GESTIS-有害物质数据库，网址：http://gestis-en.itrust.de/。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缩略语和首字母缩写：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7F7F7F" w:themeColor="background1" w:themeShade="80"/>
          <w:spacing w:val="0"/>
          <w:sz w:val="18"/>
          <w:szCs w:val="18"/>
          <w:bdr w:val="none" w:color="auto" w:sz="0" w:space="0"/>
          <w:shd w:val="clear" w:fill="FFFFFF"/>
        </w:rPr>
        <w:t>MAC:最高容许浓度(maximum allowable concentration)，指工作地点、在一个工作日内、任何时间有毒化学物质均不应超过的浓度。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7F7F7F" w:themeColor="background1" w:themeShade="80"/>
          <w:spacing w:val="0"/>
          <w:sz w:val="18"/>
          <w:szCs w:val="18"/>
          <w:bdr w:val="none" w:color="auto" w:sz="0" w:space="0"/>
          <w:shd w:val="clear" w:fill="FFFFFF"/>
        </w:rPr>
        <w:t>PC-TWA:时间加权平均容许浓度(permissible concentration-time weighted average)，指以时间为权数规定的8 h工作日、40 h工作周的平均容许接触浓度。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7F7F7F" w:themeColor="background1" w:themeShade="80"/>
          <w:spacing w:val="0"/>
          <w:sz w:val="18"/>
          <w:szCs w:val="18"/>
          <w:bdr w:val="none" w:color="auto" w:sz="0" w:space="0"/>
          <w:shd w:val="clear" w:fill="FFFFFF"/>
        </w:rPr>
        <w:t>PC-STEL:短时间接触容许浓度(permissible concentration-short term exposure limit)，指在遵守PC-TWA前提下允许短时间(15 min)接触的浓度。</w:t>
      </w:r>
    </w:p>
    <w:p>
      <w:pPr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7C48F3"/>
    <w:multiLevelType w:val="multilevel"/>
    <w:tmpl w:val="BE7C48F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8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2020-06-02T01:10:41Z</dcterms:created>
  <dc:creator>Administrator</dc:creator>
  <cp:lastModifiedBy>libby</cp:lastModifiedBy>
  <dcterms:modified xsi:type="dcterms:W3CDTF">2020-06-02T01:20:11Z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